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A85F4F"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A85F4F"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1E918A57" w:rsidR="00736D44" w:rsidRDefault="00D56CB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Ťažiarová</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A85F4F"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2FAD2E25" w:rsidR="00736D44" w:rsidRDefault="00D56CB8"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Marta</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A85F4F"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B008837" w14:textId="33A5C029" w:rsidR="00736D44" w:rsidRPr="007E1DDE" w:rsidRDefault="00D56CB8" w:rsidP="00677A7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PhDr. PhD.</w:t>
            </w: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A85F4F"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83478A7" w:rsidR="00736D44" w:rsidRPr="005B40FD" w:rsidRDefault="00D56CB8" w:rsidP="00862380">
            <w:pPr>
              <w:spacing w:after="0" w:line="240" w:lineRule="auto"/>
              <w:rPr>
                <w:rFonts w:ascii="Calibri" w:eastAsia="Times New Roman" w:hAnsi="Calibri" w:cs="Calibri"/>
                <w:color w:val="000000"/>
                <w:sz w:val="16"/>
                <w:szCs w:val="16"/>
                <w:lang w:eastAsia="sk-SK"/>
              </w:rPr>
            </w:pPr>
            <w:r w:rsidRPr="00D56CB8">
              <w:rPr>
                <w:rFonts w:ascii="Calibri" w:eastAsia="Times New Roman" w:hAnsi="Calibri" w:cs="Calibri"/>
                <w:color w:val="000000"/>
                <w:sz w:val="16"/>
                <w:szCs w:val="16"/>
                <w:lang w:eastAsia="sk-SK"/>
              </w:rPr>
              <w:t>https://www.portalvs.sk/regzam/detail/12376</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A85F4F"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A85F4F"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7D5E0712" w:rsidR="00736D44" w:rsidRPr="00182B29" w:rsidRDefault="00D56CB8"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6ECFA48E" w:rsidR="00736D44" w:rsidRDefault="009375CE" w:rsidP="004D372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4D3728">
              <w:rPr>
                <w:rFonts w:ascii="Calibri" w:eastAsia="Times New Roman" w:hAnsi="Calibri" w:cs="Calibri"/>
                <w:color w:val="000000"/>
                <w:sz w:val="16"/>
                <w:szCs w:val="16"/>
                <w:lang w:val="en-US" w:eastAsia="sk-SK"/>
              </w:rPr>
              <w:t>21</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A85F4F"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354D7141" w:rsidR="00736D44" w:rsidRPr="0098123F" w:rsidRDefault="004D3728" w:rsidP="006B0A82">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ID: 445077</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A85F4F"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69A4C024" w:rsidR="00736D44" w:rsidRPr="004D3728" w:rsidRDefault="00A85F4F" w:rsidP="00362B3A">
            <w:pPr>
              <w:spacing w:after="0" w:line="240" w:lineRule="auto"/>
              <w:rPr>
                <w:rFonts w:ascii="Calibri" w:eastAsia="Times New Roman" w:hAnsi="Calibri" w:cs="Calibri"/>
                <w:sz w:val="16"/>
                <w:szCs w:val="16"/>
                <w:lang w:eastAsia="sk-SK"/>
              </w:rPr>
            </w:pPr>
            <w:hyperlink r:id="rId13" w:tgtFrame="_blank" w:history="1">
              <w:r w:rsidR="004D3728" w:rsidRPr="004D3728">
                <w:rPr>
                  <w:rStyle w:val="Hypertextovprepojenie"/>
                  <w:rFonts w:ascii="Calibri" w:hAnsi="Calibri" w:cs="Calibri"/>
                  <w:color w:val="653129"/>
                  <w:sz w:val="16"/>
                  <w:szCs w:val="16"/>
                  <w:shd w:val="clear" w:color="auto" w:fill="F5F5F5"/>
                </w:rPr>
                <w:t>https://app.crepc.sk/?fn=detailBiblioForm&amp;sid=C3F23FE9D9ACD95BFD430DB5F0</w:t>
              </w:r>
            </w:hyperlink>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A85F4F" w:rsidP="00862380">
            <w:pPr>
              <w:spacing w:after="0" w:line="240" w:lineRule="auto"/>
              <w:rPr>
                <w:rFonts w:ascii="Calibri" w:eastAsia="Times New Roman" w:hAnsi="Calibri" w:cs="Calibri"/>
                <w:sz w:val="16"/>
                <w:szCs w:val="16"/>
                <w:lang w:eastAsia="sk-SK"/>
              </w:rPr>
            </w:pPr>
            <w:hyperlink r:id="rId14"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66B9204C"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58DF99F3" w:rsidR="00736D44" w:rsidRPr="004D3728" w:rsidRDefault="004D3728" w:rsidP="00862380">
            <w:pPr>
              <w:spacing w:after="0" w:line="240" w:lineRule="auto"/>
              <w:rPr>
                <w:rFonts w:ascii="Calibri" w:eastAsia="Times New Roman" w:hAnsi="Calibri" w:cs="Calibri"/>
                <w:color w:val="000000"/>
                <w:sz w:val="16"/>
                <w:szCs w:val="16"/>
                <w:lang w:eastAsia="sk-SK"/>
              </w:rPr>
            </w:pPr>
            <w:r w:rsidRPr="004D3728">
              <w:rPr>
                <w:rStyle w:val="Siln"/>
                <w:rFonts w:cstheme="minorHAnsi"/>
                <w:sz w:val="16"/>
                <w:szCs w:val="16"/>
              </w:rPr>
              <w:t>Unexpected low mortality on COVID-19 in homeless during spring wave 2021</w:t>
            </w:r>
            <w:r w:rsidRPr="004D3728">
              <w:rPr>
                <w:rFonts w:cstheme="minorHAnsi"/>
                <w:color w:val="333333"/>
                <w:sz w:val="16"/>
                <w:szCs w:val="16"/>
                <w:shd w:val="clear" w:color="auto" w:fill="FFFFFF"/>
              </w:rPr>
              <w:t> = Prekvapivo nízka mortalita bezdomovcov na kovidovú infekciu počas jarnej vlny 2021 / Mikloško, Jozef [Autor, 4%] ; Hochman, Rastislav [Autor, 4%] ; Gombita, Peter [Autor, 4%] ; Maszlak, Vladimír [Autor, 4%] ; Krčméry, Vladimír [Autor, 4%] ; Czarnecki, Pawel [Autor, 4%] ; Pavlovičová, Anna [Autor, 4%] ; Bošnáková, Monika [Autor, 4%] ; Sládečková, Veronika [Autor, 4%] ; Kováč, Róbert [Autor, 4%] ; Ťažiarová, Marta [Autor, 4%] ; Zemko, Pavol [Autor, 4%] ; Mátejová, Alena [Autor, 4%] ; Drgová, Jaroslava [Autor, 4%] ; Roman, Ladislav [Autor, 4%] ; Roman, Tibor [Autor, 4%] ; Bučko, Ladislav [Autor, 4%] ; Vranková, Emília [Autor, 4%] ; Valach, Michal [Autor, 4%] ; Magyarová, Gabriela [Autor, 4%] ; Božík, Jozef [Autor, 4%] ; Bernadič, Michal [Autor, 4%] ; Matulník, Jozef [Autor, 4%] ; Trilisinska, Iana [Autor, 4%] ; Bujdová, Nataša [Autor, 4%]. – SCOPUS</w:t>
            </w:r>
            <w:r w:rsidRPr="004D3728">
              <w:rPr>
                <w:rFonts w:cstheme="minorHAnsi"/>
                <w:color w:val="333333"/>
                <w:sz w:val="16"/>
                <w:szCs w:val="16"/>
              </w:rPr>
              <w:br/>
            </w:r>
            <w:r w:rsidRPr="004D3728">
              <w:rPr>
                <w:rFonts w:cstheme="minorHAnsi"/>
                <w:b/>
                <w:bCs/>
                <w:color w:val="333333"/>
                <w:sz w:val="16"/>
                <w:szCs w:val="16"/>
                <w:shd w:val="clear" w:color="auto" w:fill="FFFFFF"/>
              </w:rPr>
              <w:t>In:</w:t>
            </w:r>
            <w:r w:rsidRPr="004D3728">
              <w:rPr>
                <w:rFonts w:cstheme="minorHAnsi"/>
                <w:color w:val="333333"/>
                <w:sz w:val="16"/>
                <w:szCs w:val="16"/>
                <w:shd w:val="clear" w:color="auto" w:fill="FFFFFF"/>
              </w:rPr>
              <w:t> </w:t>
            </w:r>
            <w:r w:rsidRPr="004D3728">
              <w:rPr>
                <w:rFonts w:cstheme="minorHAnsi"/>
                <w:i/>
                <w:iCs/>
                <w:color w:val="333333"/>
                <w:sz w:val="16"/>
                <w:szCs w:val="16"/>
                <w:shd w:val="clear" w:color="auto" w:fill="FFFFFF"/>
              </w:rPr>
              <w:t>Lekársky obzor</w:t>
            </w:r>
            <w:r w:rsidRPr="004D3728">
              <w:rPr>
                <w:rFonts w:cstheme="minorHAnsi"/>
                <w:color w:val="333333"/>
                <w:sz w:val="16"/>
                <w:szCs w:val="16"/>
                <w:shd w:val="clear" w:color="auto" w:fill="FFFFFF"/>
              </w:rPr>
              <w:t> [textový dokument (print)] [elektronický dokument] : odborný časopis Slovenskej zdravotníckej univerzity v Bratislave. – Bratislava (Slovensko) : Herba, Bratislava (Slovensko) : Slovenská zdravotnícka univerzita v Bratislave. – ISSN 0457-4214. – ISSN (zrušené) 0322-9203. – Roč. 70, č. 12 (2021), s. 490-492 [tlačená forma] [online]</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A85F4F" w:rsidP="00862380">
            <w:pPr>
              <w:spacing w:after="0" w:line="240" w:lineRule="auto"/>
              <w:rPr>
                <w:rFonts w:ascii="Calibri" w:eastAsia="Times New Roman" w:hAnsi="Calibri" w:cs="Calibri"/>
                <w:sz w:val="16"/>
                <w:szCs w:val="16"/>
                <w:lang w:eastAsia="sk-SK"/>
              </w:rPr>
            </w:pPr>
            <w:hyperlink r:id="rId15"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5F0C2F4E" w:rsidR="00736D44" w:rsidRPr="00182B29" w:rsidRDefault="004D3728"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ADN</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0C4BA89F" w:rsidR="00736D44" w:rsidRPr="00E31F09" w:rsidRDefault="004D3728" w:rsidP="00862380">
            <w:pPr>
              <w:spacing w:after="0" w:line="240" w:lineRule="auto"/>
              <w:rPr>
                <w:rFonts w:ascii="Calibri" w:eastAsia="Times New Roman" w:hAnsi="Calibri" w:cs="Calibri"/>
                <w:color w:val="000000"/>
                <w:sz w:val="16"/>
                <w:szCs w:val="16"/>
                <w:lang w:eastAsia="sk-SK"/>
              </w:rPr>
            </w:pPr>
            <w:r w:rsidRPr="004D3728">
              <w:rPr>
                <w:rFonts w:ascii="Calibri" w:eastAsia="Times New Roman" w:hAnsi="Calibri" w:cs="Calibri"/>
                <w:color w:val="000000"/>
                <w:sz w:val="16"/>
                <w:szCs w:val="16"/>
                <w:lang w:eastAsia="sk-SK"/>
              </w:rPr>
              <w:t>https://www.lekarsky.herba.sk/index.php/2021/298-lekarsky-obzor-12-2021/1190-unexpected-low-mortality-on-covid-19-in-homeless-during-spring-wave-2021</w:t>
            </w: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4D941144" w:rsidR="00736D44" w:rsidRDefault="002F70D1" w:rsidP="004D372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Podial autora - </w:t>
            </w:r>
            <w:r w:rsidR="000866EF">
              <w:rPr>
                <w:rFonts w:ascii="Calibri" w:eastAsia="Times New Roman" w:hAnsi="Calibri" w:cs="Calibri"/>
                <w:color w:val="000000"/>
                <w:sz w:val="16"/>
                <w:szCs w:val="16"/>
                <w:lang w:eastAsia="sk-SK"/>
              </w:rPr>
              <w:t xml:space="preserve">Autorský vklad </w:t>
            </w:r>
            <w:r w:rsidR="004D3728">
              <w:rPr>
                <w:rFonts w:ascii="Calibri" w:eastAsia="Times New Roman" w:hAnsi="Calibri" w:cs="Calibri"/>
                <w:color w:val="000000"/>
                <w:sz w:val="16"/>
                <w:szCs w:val="16"/>
                <w:lang w:eastAsia="sk-SK"/>
              </w:rPr>
              <w:t xml:space="preserve">4 </w:t>
            </w:r>
            <w:r w:rsidR="001C3E47">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A85F4F"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1FDB928D" w:rsidR="00736D44" w:rsidRDefault="00A85F4F" w:rsidP="00362B3A">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Infekčné a tropické choroby reprezentujú najväčší sociálny zdravotný problém v Subsharskej Afrike, spôsobujúcej v politike zamestnanosti straty 122 miliard USA celosvetovo, z toho 10 v Afrike a zvyšok v juhovýchodnej Ázii, ako aj 10 percent všetkých úmrtí u detí a 24 percent u dospelých</w:t>
            </w:r>
            <w:bookmarkStart w:id="2" w:name="_GoBack"/>
            <w:bookmarkEnd w:id="2"/>
            <w:r w:rsidR="00E966E5" w:rsidRPr="00EF5473">
              <w:rPr>
                <w:rFonts w:ascii="Calibri" w:eastAsia="Times New Roman" w:hAnsi="Calibri" w:cs="Calibri"/>
                <w:color w:val="000000"/>
                <w:sz w:val="16"/>
                <w:szCs w:val="16"/>
                <w:lang w:eastAsia="sk-SK"/>
              </w:rPr>
              <w:t>.</w:t>
            </w:r>
            <w:r w:rsidR="00E966E5">
              <w:rPr>
                <w:rFonts w:ascii="Calibri" w:eastAsia="Times New Roman" w:hAnsi="Calibri" w:cs="Calibri"/>
                <w:color w:val="000000"/>
                <w:sz w:val="16"/>
                <w:szCs w:val="16"/>
                <w:lang w:eastAsia="sk-SK"/>
              </w:rPr>
              <w:t>/</w:t>
            </w:r>
            <w:r w:rsidR="00E966E5">
              <w:t xml:space="preserve"> </w:t>
            </w:r>
            <w:r w:rsidR="00E966E5"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A85F4F" w:rsidP="00862380">
            <w:pPr>
              <w:spacing w:after="0" w:line="240" w:lineRule="auto"/>
              <w:rPr>
                <w:rFonts w:ascii="Calibri" w:eastAsia="Times New Roman" w:hAnsi="Calibri" w:cs="Calibri"/>
                <w:sz w:val="16"/>
                <w:szCs w:val="16"/>
                <w:lang w:eastAsia="sk-SK"/>
              </w:rPr>
            </w:pPr>
            <w:hyperlink r:id="rId17"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6B676E08" w:rsidR="00736D44" w:rsidRPr="00736D44" w:rsidRDefault="00C57F25" w:rsidP="00B56DA5">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20052BE" w14:textId="717FBA65" w:rsidR="001C3E47" w:rsidRPr="006B0A82" w:rsidRDefault="001C3E47" w:rsidP="006B0A82">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7F231979" w:rsidR="00736D44" w:rsidRPr="009C7963" w:rsidRDefault="005B7F30" w:rsidP="00362B3A">
            <w:pPr>
              <w:pStyle w:val="PredformtovanHTML"/>
              <w:shd w:val="clear" w:color="auto" w:fill="F8F9FA"/>
              <w:rPr>
                <w:rFonts w:ascii="Calibri" w:eastAsia="Times New Roman" w:hAnsi="Calibri" w:cs="Calibri" w:hint="default"/>
                <w:color w:val="000000"/>
                <w:sz w:val="16"/>
                <w:szCs w:val="16"/>
                <w:lang w:val="sk-SK" w:eastAsia="sk-SK"/>
              </w:rPr>
            </w:pPr>
            <w:r w:rsidRPr="00EF5473">
              <w:rPr>
                <w:rFonts w:ascii="Calibri" w:eastAsia="Times New Roman" w:hAnsi="Calibri" w:cs="Calibri"/>
                <w:color w:val="000000"/>
                <w:sz w:val="16"/>
                <w:szCs w:val="16"/>
                <w:lang w:val="sk-SK" w:eastAsia="sk-SK"/>
              </w:rPr>
              <w:t>HIV TBC a malária predstavujú 90 percent všetkých strát v oblasti praceneschopnosti a sociálnych dávok ročne u 500 tisíc obyvateľov Subsaharskej Afriky, 10 percent migrantov a azylantov.</w:t>
            </w:r>
            <w:r>
              <w:rPr>
                <w:rFonts w:ascii="Calibri" w:eastAsia="Times New Roman" w:hAnsi="Calibri" w:cs="Calibri" w:hint="default"/>
                <w:color w:val="000000"/>
                <w:sz w:val="16"/>
                <w:szCs w:val="16"/>
                <w:lang w:val="sk-SK" w:eastAsia="sk-SK"/>
              </w:rPr>
              <w:t xml:space="preserve">/ </w:t>
            </w:r>
            <w:r w:rsidRPr="00EF5473">
              <w:rPr>
                <w:rFonts w:ascii="Calibri" w:eastAsia="Times New Roman" w:hAnsi="Calibri" w:cs="Calibri"/>
                <w:color w:val="000000"/>
                <w:sz w:val="16"/>
                <w:szCs w:val="16"/>
                <w:lang w:val="sk-SK" w:eastAsia="sk-SK"/>
              </w:rPr>
              <w:t>HIV TB and malaria represent 90 percent of all losses in the field of work capacity and social benefits annually for 500 thousand inhabitants of sub-Saharan Africa, 10 percent of migrants and asylum seekers.</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09C7EA97" w14:textId="77777777" w:rsidR="00F741FA" w:rsidRPr="00EF5473" w:rsidRDefault="00F741FA" w:rsidP="00F741F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ociálna práca v zdravotníctve, s</w:t>
            </w:r>
            <w:r>
              <w:rPr>
                <w:rFonts w:ascii="Calibri" w:eastAsia="Times New Roman" w:hAnsi="Calibri" w:cs="Calibri"/>
                <w:color w:val="000000"/>
                <w:sz w:val="16"/>
                <w:szCs w:val="16"/>
                <w:lang w:eastAsia="sk-SK"/>
              </w:rPr>
              <w:t xml:space="preserve">ociálna práca v pediatrii – obe </w:t>
            </w:r>
            <w:r w:rsidRPr="00EF5473">
              <w:rPr>
                <w:rFonts w:ascii="Calibri" w:eastAsia="Times New Roman" w:hAnsi="Calibri" w:cs="Calibri"/>
                <w:color w:val="000000"/>
                <w:sz w:val="16"/>
                <w:szCs w:val="16"/>
                <w:lang w:eastAsia="sk-SK"/>
              </w:rPr>
              <w:t xml:space="preserve">poukazujú na sociálny pôvod väčšiny zdravotníckych úloh WHO, ako je </w:t>
            </w:r>
          </w:p>
          <w:p w14:paraId="35EF0EB4" w14:textId="557F5608" w:rsidR="00736D44" w:rsidRPr="00230582" w:rsidRDefault="00F741FA" w:rsidP="00F741FA">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malária (sociálna práca s deťmi a mládežou), HIV a TBC (vyhľadávanie chronicky chorých v sociálne vulnerabilných skupinách migrantov v Sudáne a Kambodži, bezdomovcov a streetchildren v Keni.</w:t>
            </w:r>
            <w:r>
              <w:rPr>
                <w:rFonts w:ascii="Calibri" w:eastAsia="Times New Roman" w:hAnsi="Calibri" w:cs="Calibri"/>
                <w:color w:val="000000"/>
                <w:sz w:val="16"/>
                <w:szCs w:val="16"/>
                <w:lang w:eastAsia="sk-SK"/>
              </w:rPr>
              <w:t>/</w:t>
            </w:r>
            <w:r>
              <w:t xml:space="preserve"> </w:t>
            </w: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ocial work in health, social work in paediatrics - both point to the social origins o</w:t>
            </w:r>
            <w:r>
              <w:rPr>
                <w:rFonts w:ascii="Calibri" w:eastAsia="Times New Roman" w:hAnsi="Calibri" w:cs="Calibri"/>
                <w:color w:val="000000"/>
                <w:sz w:val="16"/>
                <w:szCs w:val="16"/>
                <w:lang w:eastAsia="sk-SK"/>
              </w:rPr>
              <w:t xml:space="preserve">f most WHO health tasks such as </w:t>
            </w:r>
            <w:r w:rsidRPr="00EF5473">
              <w:rPr>
                <w:rFonts w:ascii="Calibri" w:eastAsia="Times New Roman" w:hAnsi="Calibri" w:cs="Calibri"/>
                <w:color w:val="000000"/>
                <w:sz w:val="16"/>
                <w:szCs w:val="16"/>
                <w:lang w:eastAsia="sk-SK"/>
              </w:rPr>
              <w:t>malaria (social work with children and youth), HIV and TB (searching for chronically ill people in socially vulnerable groups of migrants in Sudan and Cambodia, homeless people and street children in Kenya.</w:t>
            </w:r>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31F27"/>
    <w:rsid w:val="00182B29"/>
    <w:rsid w:val="001C3E47"/>
    <w:rsid w:val="00230582"/>
    <w:rsid w:val="002F70D1"/>
    <w:rsid w:val="00362B3A"/>
    <w:rsid w:val="003F6183"/>
    <w:rsid w:val="004404EA"/>
    <w:rsid w:val="00470B75"/>
    <w:rsid w:val="004D3728"/>
    <w:rsid w:val="004E1895"/>
    <w:rsid w:val="00504FDA"/>
    <w:rsid w:val="005B7F30"/>
    <w:rsid w:val="00677A7E"/>
    <w:rsid w:val="006B0A82"/>
    <w:rsid w:val="00736D44"/>
    <w:rsid w:val="007D7512"/>
    <w:rsid w:val="0082246C"/>
    <w:rsid w:val="0084754A"/>
    <w:rsid w:val="009220F4"/>
    <w:rsid w:val="009375CE"/>
    <w:rsid w:val="00946931"/>
    <w:rsid w:val="0098123F"/>
    <w:rsid w:val="00A85F4F"/>
    <w:rsid w:val="00B56DA5"/>
    <w:rsid w:val="00BD1CCF"/>
    <w:rsid w:val="00C57F25"/>
    <w:rsid w:val="00CC6E8A"/>
    <w:rsid w:val="00D56CB8"/>
    <w:rsid w:val="00D80BC4"/>
    <w:rsid w:val="00DE5DA0"/>
    <w:rsid w:val="00E77901"/>
    <w:rsid w:val="00E966E5"/>
    <w:rsid w:val="00EA7E0B"/>
    <w:rsid w:val="00F72A57"/>
    <w:rsid w:val="00F741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app.crepc.sk/?fn=detailBiblioForm&amp;sid=C3F23FE9D9ACD95BFD430DB5F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1381</Words>
  <Characters>7872</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13</cp:revision>
  <cp:lastPrinted>2022-10-24T11:12:00Z</cp:lastPrinted>
  <dcterms:created xsi:type="dcterms:W3CDTF">2022-10-24T11:16:00Z</dcterms:created>
  <dcterms:modified xsi:type="dcterms:W3CDTF">2022-11-02T14:33:00Z</dcterms:modified>
</cp:coreProperties>
</file>